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color w:val="auto"/>
          <w:sz w:val="72"/>
          <w:szCs w:val="72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color w:val="auto"/>
          <w:sz w:val="56"/>
          <w:szCs w:val="56"/>
          <w:lang w:eastAsia="zh-CN"/>
        </w:rPr>
      </w:pPr>
      <w:r>
        <w:rPr>
          <w:rFonts w:hint="eastAsia" w:ascii="Calibri" w:hAnsi="Calibri" w:eastAsia="黑体" w:cs="Times New Roman"/>
          <w:bCs/>
          <w:color w:val="auto"/>
          <w:sz w:val="56"/>
          <w:szCs w:val="56"/>
          <w:lang w:val="en-US" w:eastAsia="zh-CN"/>
        </w:rPr>
        <w:t>国家技术标准创新基地（汽车）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color w:val="auto"/>
          <w:sz w:val="72"/>
          <w:szCs w:val="72"/>
        </w:rPr>
      </w:pPr>
      <w:r>
        <w:rPr>
          <w:rFonts w:hint="eastAsia" w:ascii="Calibri" w:hAnsi="Calibri" w:eastAsia="黑体" w:cs="Times New Roman"/>
          <w:bCs/>
          <w:color w:val="auto"/>
          <w:sz w:val="56"/>
          <w:szCs w:val="56"/>
          <w:lang w:val="en-US" w:eastAsia="zh-CN"/>
        </w:rPr>
        <w:t>标准化技术文件</w:t>
      </w:r>
      <w:r>
        <w:rPr>
          <w:rFonts w:hint="eastAsia" w:ascii="Calibri" w:hAnsi="Calibri" w:eastAsia="黑体" w:cs="Times New Roman"/>
          <w:bCs/>
          <w:color w:val="auto"/>
          <w:sz w:val="56"/>
          <w:szCs w:val="56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color w:val="auto"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color w:val="auto"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color w:val="auto"/>
          <w:sz w:val="50"/>
          <w:szCs w:val="50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909"/>
        <w:gridCol w:w="5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right="12" w:rightChars="6" w:firstLine="0" w:firstLineChars="0"/>
              <w:jc w:val="left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项 目 名 称</w:t>
            </w:r>
          </w:p>
        </w:tc>
        <w:tc>
          <w:tcPr>
            <w:tcW w:w="90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5134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right="12" w:rightChars="6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>提 出 单 位</w:t>
            </w:r>
          </w:p>
        </w:tc>
        <w:tc>
          <w:tcPr>
            <w:tcW w:w="90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5134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right="-393" w:rightChars="-193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提 出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日 期</w:t>
            </w:r>
          </w:p>
        </w:tc>
        <w:tc>
          <w:tcPr>
            <w:tcW w:w="909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5134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0" w:leftChars="152" w:firstLine="0" w:firstLineChars="0"/>
              <w:jc w:val="both"/>
              <w:rPr>
                <w:rFonts w:hint="default" w:ascii="宋体" w:hAnsi="宋体" w:eastAsia="宋体" w:cs="Times New Roman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color w:val="auto"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  <w:br w:type="page"/>
      </w:r>
    </w:p>
    <w:p>
      <w:pPr>
        <w:spacing w:line="360" w:lineRule="auto"/>
        <w:ind w:firstLine="628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一、基本信息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63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中文名称</w:t>
            </w:r>
          </w:p>
        </w:tc>
        <w:tc>
          <w:tcPr>
            <w:tcW w:w="63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英文</w:t>
            </w:r>
            <w:r>
              <w:rPr>
                <w:rFonts w:ascii="宋体" w:hAnsi="宋体" w:eastAsia="宋体" w:cs="Times New Roman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30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630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>起草单位</w:t>
            </w:r>
          </w:p>
        </w:tc>
        <w:tc>
          <w:tcPr>
            <w:tcW w:w="630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630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309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b/>
          <w:color w:val="auto"/>
          <w:sz w:val="24"/>
          <w:szCs w:val="22"/>
        </w:rPr>
      </w:pPr>
    </w:p>
    <w:p>
      <w:pPr>
        <w:widowControl/>
        <w:jc w:val="left"/>
        <w:rPr>
          <w:rFonts w:ascii="宋体" w:hAnsi="宋体" w:eastAsia="宋体" w:cs="Times New Roman"/>
          <w:b/>
          <w:color w:val="auto"/>
          <w:sz w:val="24"/>
          <w:szCs w:val="24"/>
        </w:rPr>
      </w:pPr>
      <w:r>
        <w:rPr>
          <w:rFonts w:ascii="宋体" w:hAnsi="宋体" w:eastAsia="宋体" w:cs="Times New Roman"/>
          <w:b/>
          <w:color w:val="auto"/>
          <w:sz w:val="24"/>
          <w:szCs w:val="22"/>
        </w:rPr>
        <w:br w:type="page"/>
      </w:r>
    </w:p>
    <w:p>
      <w:pPr>
        <w:spacing w:line="360" w:lineRule="auto"/>
        <w:ind w:firstLine="628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二、论证评估报告</w:t>
      </w: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订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国家技术标准创新基地（汽车）技术文件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的必要性、可行性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【立项必要性包括但不限于：经济社会和产业发展的需求；相关法律法规、政策规划的要求；实施后经济、社会、生态效益分析。项目可行性包括但不限于：产业发展情况；有关技术的成熟度和经济性分析；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实施后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对企业生产经营成本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的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影响；已经具备的研究基础和条件等】</w:t>
      </w:r>
    </w:p>
    <w:p>
      <w:pPr>
        <w:spacing w:line="360" w:lineRule="auto"/>
        <w:ind w:firstLine="628" w:firstLineChars="200"/>
        <w:rPr>
          <w:rFonts w:ascii="方正楷体简体" w:hAnsi="方正楷体简体" w:eastAsia="方正楷体简体" w:cs="方正楷体简体"/>
          <w:color w:val="auto"/>
          <w:sz w:val="32"/>
          <w:szCs w:val="32"/>
        </w:rPr>
      </w:pP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（二）主要技术要求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【包括范围和主要技术内容等。】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（三）国内外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标准情况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【包括国内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国际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相关标准情况】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（四）与相关强制性标准、法律法规配套情况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【包括国内有关强制性标准、法律法规情况，与拟制定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技术文件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的关系。】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</w:p>
    <w:p>
      <w:pPr>
        <w:spacing w:line="360" w:lineRule="auto"/>
        <w:ind w:firstLine="628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可能涉及的相关知识产权情况</w:t>
      </w:r>
    </w:p>
    <w:p>
      <w:pPr>
        <w:spacing w:line="360" w:lineRule="auto"/>
        <w:ind w:firstLine="548" w:firstLineChars="200"/>
        <w:rPr>
          <w:rFonts w:hint="eastAsia"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【应尽可能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列出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可能涉及的知识产权情况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】</w:t>
      </w:r>
    </w:p>
    <w:p>
      <w:pPr>
        <w:spacing w:line="360" w:lineRule="auto"/>
        <w:rPr>
          <w:rFonts w:ascii="Calibri" w:hAnsi="Calibri" w:eastAsia="宋体" w:cs="Times New Roman"/>
          <w:color w:val="auto"/>
          <w:sz w:val="28"/>
          <w:szCs w:val="28"/>
        </w:rPr>
      </w:pP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）项目进度安排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技术文件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进度一般按照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技术文件制订工作程序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的各个阶段进行，</w:t>
      </w:r>
      <w:r>
        <w:rPr>
          <w:rFonts w:hint="eastAsia" w:ascii="Calibri" w:hAnsi="Calibri" w:eastAsia="宋体" w:cs="Times New Roman"/>
          <w:color w:val="auto"/>
          <w:sz w:val="28"/>
          <w:szCs w:val="28"/>
          <w:lang w:val="en-US" w:eastAsia="zh-CN"/>
        </w:rPr>
        <w:t>可</w:t>
      </w:r>
      <w:bookmarkStart w:id="0" w:name="_GoBack"/>
      <w:bookmarkEnd w:id="0"/>
      <w:r>
        <w:rPr>
          <w:rFonts w:hint="eastAsia" w:ascii="Calibri" w:hAnsi="Calibri" w:eastAsia="宋体" w:cs="Times New Roman"/>
          <w:color w:val="auto"/>
          <w:sz w:val="28"/>
          <w:szCs w:val="28"/>
        </w:rPr>
        <w:t>分为立项、编制、试验验证、征求意见、审查、发布等环节，申报单位应制定详细的工作计划，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细化各阶段具体时间安排。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】</w:t>
      </w:r>
    </w:p>
    <w:p>
      <w:pPr>
        <w:spacing w:line="360" w:lineRule="auto"/>
        <w:ind w:firstLine="548" w:firstLineChars="200"/>
        <w:rPr>
          <w:rFonts w:ascii="Calibri" w:hAnsi="Calibri" w:eastAsia="宋体" w:cs="Times New Roman"/>
          <w:color w:val="auto"/>
          <w:sz w:val="28"/>
          <w:szCs w:val="28"/>
        </w:rPr>
      </w:pPr>
    </w:p>
    <w:p>
      <w:pPr>
        <w:spacing w:line="360" w:lineRule="auto"/>
        <w:ind w:firstLine="628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）需要申报的其他事项</w:t>
      </w:r>
    </w:p>
    <w:p>
      <w:pPr>
        <w:spacing w:line="360" w:lineRule="auto"/>
        <w:ind w:firstLine="548" w:firstLineChars="200"/>
        <w:rPr>
          <w:rFonts w:hint="default"/>
          <w:color w:val="auto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【其他需要说明的事项】</w:t>
      </w:r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4DC6"/>
    <w:rsid w:val="002F536C"/>
    <w:rsid w:val="00B21B0F"/>
    <w:rsid w:val="083D4DC6"/>
    <w:rsid w:val="0D190C4C"/>
    <w:rsid w:val="0F2A5279"/>
    <w:rsid w:val="0FB02C9F"/>
    <w:rsid w:val="11973B32"/>
    <w:rsid w:val="14ED53B3"/>
    <w:rsid w:val="154E6C87"/>
    <w:rsid w:val="19B10533"/>
    <w:rsid w:val="2B4D4DD9"/>
    <w:rsid w:val="2E126DFF"/>
    <w:rsid w:val="2E3C4FC1"/>
    <w:rsid w:val="3B631895"/>
    <w:rsid w:val="3B6949E6"/>
    <w:rsid w:val="3CCD7462"/>
    <w:rsid w:val="46251EF3"/>
    <w:rsid w:val="51620330"/>
    <w:rsid w:val="52764782"/>
    <w:rsid w:val="52BA4DBF"/>
    <w:rsid w:val="543B34BA"/>
    <w:rsid w:val="5BC60B17"/>
    <w:rsid w:val="5FF82504"/>
    <w:rsid w:val="633D2A1B"/>
    <w:rsid w:val="65151AE1"/>
    <w:rsid w:val="671E30F2"/>
    <w:rsid w:val="6D1C72B0"/>
    <w:rsid w:val="6F6F02D8"/>
    <w:rsid w:val="6F797636"/>
    <w:rsid w:val="74510A5A"/>
    <w:rsid w:val="79226560"/>
    <w:rsid w:val="7EB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2023-11-20T10:00:00Z</dcterms:created>
  <dc:creator>王子一</dc:creator>
  <cp:lastModifiedBy>王子一</cp:lastModifiedBy>
  <dcterms:modified xsi:type="dcterms:W3CDTF">2024-01-04T08:08:34Z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68B5367D20A24CAFA54DE060D01408A2</vt:lpwstr>
  </property>
</Properties>
</file>